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EE58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PRZEDSIĘBIORCZOŚĆ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EE58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PODATKI W PRZEDSIĘBIORSTWIE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29</w:t>
            </w:r>
          </w:p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III/V</w:t>
            </w:r>
          </w:p>
        </w:tc>
        <w:tc>
          <w:tcPr>
            <w:tcW w:w="3173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EE58D7">
        <w:trPr>
          <w:cantSplit/>
        </w:trPr>
        <w:tc>
          <w:tcPr>
            <w:tcW w:w="497" w:type="dxa"/>
            <w:vMerge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020"/>
      </w:tblGrid>
      <w:tr w:rsidR="00EE58D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dr inż. Artur </w:t>
            </w:r>
            <w:proofErr w:type="spellStart"/>
            <w:r>
              <w:rPr>
                <w:sz w:val="24"/>
                <w:szCs w:val="24"/>
              </w:rPr>
              <w:t>Laszuk</w:t>
            </w:r>
            <w:proofErr w:type="spellEnd"/>
          </w:p>
        </w:tc>
      </w:tr>
      <w:tr w:rsidR="00EE58D7">
        <w:tc>
          <w:tcPr>
            <w:tcW w:w="2988" w:type="dxa"/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Przedstawienie charakterystyki podatków, ich klasyfikacji, funkcji, konstrukcji, właściwości oraz wpływu obciążeń podatkowych na funkcjonowanie podmiotów gospodarczych. Zapoznanie  z metodami kalkulacji podatków i ich rozliczeń oraz polityką podatkową podmiotów. </w:t>
            </w:r>
          </w:p>
        </w:tc>
      </w:tr>
      <w:tr w:rsidR="00EE58D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371"/>
        <w:gridCol w:w="1536"/>
      </w:tblGrid>
      <w:tr w:rsidR="00EE58D7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Wyjaśnia wpływ zmian prawa podatkowego na działalność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i charakteryzuje różnorodne źródła informacji finansowych niezbędne do ustalenia zobowiązania podatkowego.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Przeprowadza kalkulacje wysokości zobowiązań podatków.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K1P_U05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8D7" w:rsidRDefault="004D7A70" w:rsidP="004D7A70">
            <w:pPr>
              <w:pStyle w:val="Tekstpodstawowy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Posługuje się zasadami, metodami i technikami rachunkowości do prowadzenia ewidencji podatkowej.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EE58D7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EE58D7" w:rsidP="004D7A70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podatkowym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EE58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58D7" w:rsidRDefault="004D7A70" w:rsidP="004D7A70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Rozumie potrzebę ciągłego pogłębiania wiedzy w zakresie zmieniającego się prawa podatkowego.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8"/>
      </w:tblGrid>
      <w:tr w:rsidR="00EE58D7">
        <w:tc>
          <w:tcPr>
            <w:tcW w:w="10008" w:type="dxa"/>
            <w:vAlign w:val="center"/>
          </w:tcPr>
          <w:p w:rsidR="00EE58D7" w:rsidRDefault="004D7A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Pojęcie podatku, elementy techniki podatkowej, klasyfikacja podatków; Funkcje i zasady podatkowe; Podatek dochodowy od osób prawnych; Podatek dochodowy od osób fizycznych; Amortyzacja środków trwałych oraz wartości niematerialnych i prawnych; Podatek od towarów i usług i jego znaczenie w działalności przedsiębiorstw; Podatek akcyzowy; Podatki przychodowe; Podatki majątkowe; Wpływ podatków na działalność podmiotów gospodarczych; Polityka podatkowa; Etyczne i nieetyczne sposoby minimalizacji </w:t>
            </w:r>
            <w:r>
              <w:rPr>
                <w:sz w:val="22"/>
                <w:szCs w:val="22"/>
              </w:rPr>
              <w:lastRenderedPageBreak/>
              <w:t>płatności podatkowych przez podmioty gospodarcze; Międzynarodowe aspekty opodatkowania dochodu; Harmonizacja podatków przedsiębiorstw na obszarze Unii Europejskiej</w:t>
            </w:r>
          </w:p>
        </w:tc>
      </w:tr>
      <w:tr w:rsidR="00EE58D7">
        <w:tc>
          <w:tcPr>
            <w:tcW w:w="10008" w:type="dxa"/>
            <w:shd w:val="pct10" w:color="auto" w:fill="FFFFFF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EE58D7">
        <w:tc>
          <w:tcPr>
            <w:tcW w:w="10008" w:type="dxa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Ustalanie przedmiotu i podmiotu opodatkowania; Powstanie i wygaśnięcie obowiązku podatkowego - studium przypadków; Wyłączenia podmiotowe i ulgi podatkowe (studium przypadków); Stawki amortyzacja i zobowiązania podatkowe; Kalkulacja zobowiązania podatkowego z różnych tyt. Podatkowych; Optymalizacja podatkowa; Etyczne i nieetyczne sposoby minimalizacji płatności podatkowych przez podmioty gospodarcze (studium przypadków)</w:t>
            </w:r>
          </w:p>
        </w:tc>
      </w:tr>
    </w:tbl>
    <w:p w:rsidR="00EE58D7" w:rsidRDefault="00EE58D7" w:rsidP="004D7A70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348"/>
      </w:tblGrid>
      <w:tr w:rsidR="00EE58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Kulawczuk</w:t>
            </w:r>
            <w:proofErr w:type="spellEnd"/>
            <w:r>
              <w:rPr>
                <w:sz w:val="22"/>
                <w:szCs w:val="22"/>
              </w:rPr>
              <w:t xml:space="preserve"> P., Efektywność podatkowa małych i średnich przedsiębiorstw, Gdańsk 2004.</w:t>
            </w:r>
          </w:p>
          <w:p w:rsidR="00EE58D7" w:rsidRDefault="004D7A70" w:rsidP="004D7A7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Szczodrowski</w:t>
            </w:r>
            <w:proofErr w:type="spellEnd"/>
            <w:r>
              <w:rPr>
                <w:sz w:val="22"/>
                <w:szCs w:val="22"/>
              </w:rPr>
              <w:t xml:space="preserve"> G., Polski system podatkowy, Warszawa 2007.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D7A70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Litwińczuk H., Prawo podatkowe przedsiębiorców, Warszawa 2003.</w:t>
            </w:r>
          </w:p>
          <w:p w:rsidR="00EE58D7" w:rsidRDefault="004D7A70" w:rsidP="004D7A7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Olchowicz</w:t>
            </w:r>
            <w:proofErr w:type="spellEnd"/>
            <w:r>
              <w:rPr>
                <w:sz w:val="22"/>
                <w:szCs w:val="22"/>
              </w:rPr>
              <w:t xml:space="preserve"> I., Rachunkowość podatkowa, 2008.</w:t>
            </w:r>
          </w:p>
        </w:tc>
      </w:tr>
      <w:tr w:rsidR="00EE58D7">
        <w:tc>
          <w:tcPr>
            <w:tcW w:w="2660" w:type="dxa"/>
          </w:tcPr>
          <w:p w:rsidR="00EE58D7" w:rsidRDefault="004D7A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E58D7" w:rsidRDefault="004D7A70" w:rsidP="004D7A7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tekstów z dyskusją, analiza przypadków, praca w grupach, rozwiązywanie zadań.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1800"/>
      </w:tblGrid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EE58D7">
            <w:pPr>
              <w:jc w:val="center"/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EE58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01, 02, 05</w:t>
            </w:r>
          </w:p>
        </w:tc>
      </w:tr>
      <w:tr w:rsidR="00EE58D7">
        <w:tc>
          <w:tcPr>
            <w:tcW w:w="8208" w:type="dxa"/>
            <w:gridSpan w:val="2"/>
            <w:vAlign w:val="center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1800" w:type="dxa"/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03, 04, 05, 06</w:t>
            </w:r>
          </w:p>
        </w:tc>
      </w:tr>
      <w:tr w:rsidR="00EE58D7">
        <w:tc>
          <w:tcPr>
            <w:tcW w:w="2660" w:type="dxa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EE58D7" w:rsidRDefault="004D7A70" w:rsidP="004D7A70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2126"/>
        <w:gridCol w:w="2812"/>
      </w:tblGrid>
      <w:tr w:rsidR="00EE58D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EE58D7" w:rsidRDefault="00EE58D7">
            <w:pPr>
              <w:rPr>
                <w:sz w:val="22"/>
                <w:szCs w:val="22"/>
              </w:rPr>
            </w:pPr>
          </w:p>
          <w:p w:rsidR="00EE58D7" w:rsidRDefault="004D7A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EE58D7" w:rsidRDefault="00EE58D7">
            <w:pPr>
              <w:rPr>
                <w:color w:val="FF0000"/>
                <w:sz w:val="22"/>
                <w:szCs w:val="22"/>
              </w:rPr>
            </w:pPr>
          </w:p>
        </w:tc>
      </w:tr>
      <w:tr w:rsidR="00EE58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EE58D7">
        <w:trPr>
          <w:trHeight w:val="262"/>
        </w:trPr>
        <w:tc>
          <w:tcPr>
            <w:tcW w:w="5070" w:type="dxa"/>
            <w:vMerge/>
            <w:vAlign w:val="center"/>
          </w:tcPr>
          <w:p w:rsidR="00EE58D7" w:rsidRDefault="00EE58D7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E58D7" w:rsidRDefault="00EE58D7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EE58D7">
        <w:trPr>
          <w:trHeight w:val="262"/>
        </w:trPr>
        <w:tc>
          <w:tcPr>
            <w:tcW w:w="5070" w:type="dxa"/>
          </w:tcPr>
          <w:p w:rsidR="00EE58D7" w:rsidRDefault="004D7A70" w:rsidP="004D7A7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877DC7">
              <w:rPr>
                <w:sz w:val="22"/>
                <w:szCs w:val="22"/>
              </w:rPr>
              <w:t>6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EE58D7">
        <w:trPr>
          <w:trHeight w:val="236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EE58D7">
        <w:trPr>
          <w:trHeight w:val="236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  <w:p w:rsidR="00EE58D7" w:rsidRDefault="004D7A70" w:rsidP="004D7A7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(Nauki prawne)</w:t>
            </w:r>
          </w:p>
        </w:tc>
      </w:tr>
      <w:tr w:rsidR="00EE58D7">
        <w:trPr>
          <w:trHeight w:val="262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EE58D7">
        <w:trPr>
          <w:trHeight w:val="262"/>
        </w:trPr>
        <w:tc>
          <w:tcPr>
            <w:tcW w:w="5070" w:type="dxa"/>
            <w:shd w:val="clear" w:color="auto" w:fill="C0C0C0"/>
          </w:tcPr>
          <w:p w:rsidR="00EE58D7" w:rsidRDefault="004D7A70" w:rsidP="004D7A7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E58D7" w:rsidRDefault="004D7A70" w:rsidP="004D7A7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E58D7" w:rsidRDefault="00EE58D7">
      <w:pPr>
        <w:rPr>
          <w:sz w:val="22"/>
          <w:szCs w:val="22"/>
        </w:rPr>
      </w:pPr>
    </w:p>
    <w:sectPr w:rsidR="00EE58D7" w:rsidSect="00D30E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803C25"/>
    <w:multiLevelType w:val="multilevel"/>
    <w:tmpl w:val="31803C25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352A6"/>
    <w:multiLevelType w:val="multilevel"/>
    <w:tmpl w:val="4C0352A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C760A"/>
    <w:rsid w:val="001576BD"/>
    <w:rsid w:val="00183B8B"/>
    <w:rsid w:val="001D416F"/>
    <w:rsid w:val="001F1985"/>
    <w:rsid w:val="00335D56"/>
    <w:rsid w:val="003A52F6"/>
    <w:rsid w:val="00410D8C"/>
    <w:rsid w:val="00416716"/>
    <w:rsid w:val="004474A9"/>
    <w:rsid w:val="00462B4B"/>
    <w:rsid w:val="004D7A70"/>
    <w:rsid w:val="0050790E"/>
    <w:rsid w:val="00582141"/>
    <w:rsid w:val="00597C67"/>
    <w:rsid w:val="005A5B46"/>
    <w:rsid w:val="00622034"/>
    <w:rsid w:val="00635B40"/>
    <w:rsid w:val="007A28E9"/>
    <w:rsid w:val="00801B19"/>
    <w:rsid w:val="008020D5"/>
    <w:rsid w:val="008322AC"/>
    <w:rsid w:val="00865722"/>
    <w:rsid w:val="00877DC7"/>
    <w:rsid w:val="008B224B"/>
    <w:rsid w:val="008C358C"/>
    <w:rsid w:val="009074ED"/>
    <w:rsid w:val="009E7B8A"/>
    <w:rsid w:val="009F5760"/>
    <w:rsid w:val="00A0703A"/>
    <w:rsid w:val="00BF3EFC"/>
    <w:rsid w:val="00C60C15"/>
    <w:rsid w:val="00C83126"/>
    <w:rsid w:val="00CB182B"/>
    <w:rsid w:val="00D240F4"/>
    <w:rsid w:val="00D30EB6"/>
    <w:rsid w:val="00D466D8"/>
    <w:rsid w:val="00E32F86"/>
    <w:rsid w:val="00E40B0C"/>
    <w:rsid w:val="00EA2C4A"/>
    <w:rsid w:val="00EE2410"/>
    <w:rsid w:val="00EE58D7"/>
    <w:rsid w:val="00F14AB6"/>
    <w:rsid w:val="00F22F4E"/>
    <w:rsid w:val="00FA2E58"/>
    <w:rsid w:val="00FC3315"/>
    <w:rsid w:val="00FD7A2E"/>
    <w:rsid w:val="16626868"/>
    <w:rsid w:val="63D6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718DF"/>
  <w15:docId w15:val="{BCD50920-727D-43B6-A6C8-6A3C8D48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EB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D30EB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D30EB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30EB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30EB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D30EB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D30EB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30EB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D30EB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D30EB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qFormat/>
    <w:rsid w:val="00D30EB6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D30EB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0EB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D30EB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D30EB6"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D30EB6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D30EB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30EB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D30EB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30EB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D30EB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D30EB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30EB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30EB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30EB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D30EB6"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rsid w:val="00D30EB6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D30EB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D30EB6"/>
  </w:style>
  <w:style w:type="paragraph" w:customStyle="1" w:styleId="Akapitzlist1">
    <w:name w:val="Akapit z listą1"/>
    <w:basedOn w:val="Normalny"/>
    <w:uiPriority w:val="34"/>
    <w:qFormat/>
    <w:rsid w:val="00D30EB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D30EB6"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D30EB6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D30EB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D30EB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D30EB6"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sid w:val="00D30EB6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D30EB6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D30EB6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D30EB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D30EB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D30EB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D30EB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ania bukowska</cp:lastModifiedBy>
  <cp:revision>2</cp:revision>
  <dcterms:created xsi:type="dcterms:W3CDTF">2020-01-02T13:58:00Z</dcterms:created>
  <dcterms:modified xsi:type="dcterms:W3CDTF">2020-01-02T13:58:00Z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